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1107" w:rsidRDefault="00AD1107" w:rsidP="00AD1107">
      <w:pPr>
        <w:pStyle w:val="2"/>
        <w:ind w:right="233" w:firstLine="707"/>
      </w:pPr>
      <w:r>
        <w:t>Лекция 10. Бытовые отходы. Полигоны твердых бытовых отходов и их экологическая роль</w:t>
      </w:r>
    </w:p>
    <w:p w:rsidR="00AD1107" w:rsidRDefault="00AD1107" w:rsidP="00AD1107">
      <w:pPr>
        <w:pStyle w:val="a3"/>
        <w:spacing w:before="8"/>
        <w:ind w:left="0" w:firstLine="0"/>
        <w:jc w:val="left"/>
        <w:rPr>
          <w:b/>
          <w:sz w:val="27"/>
        </w:rPr>
      </w:pPr>
    </w:p>
    <w:p w:rsidR="00AD1107" w:rsidRDefault="00AD1107" w:rsidP="00AD1107">
      <w:pPr>
        <w:pStyle w:val="a3"/>
        <w:ind w:right="235"/>
      </w:pPr>
      <w:r>
        <w:t>Цель лекции: ознакомление с характеристикой и компонентами  твердых бытовых отходов, а также с процессами и установками переработки твердых отходов.</w:t>
      </w:r>
    </w:p>
    <w:p w:rsidR="00AD1107" w:rsidRDefault="00AD1107" w:rsidP="00AD1107">
      <w:pPr>
        <w:pStyle w:val="a3"/>
        <w:ind w:right="234"/>
      </w:pPr>
      <w:r>
        <w:rPr>
          <w:i/>
        </w:rPr>
        <w:t xml:space="preserve">Твердые бытовые отходы </w:t>
      </w:r>
      <w:r>
        <w:t>(ТБО) образуются в результате бытовой деятельности людей и состоят из пищевых отходов, использованной тары и упаковки, изношенной одежды и других вышедших из употребления текстильных изделий, отслуживших свой срок бытовых приборов, мебели, электро- и радиотехнических устройств.</w:t>
      </w:r>
    </w:p>
    <w:p w:rsidR="00AD1107" w:rsidRDefault="00AD1107" w:rsidP="00AD1107">
      <w:pPr>
        <w:pStyle w:val="a3"/>
        <w:ind w:right="236"/>
      </w:pPr>
      <w:r>
        <w:t>Средний морфологический состав ТБО включает в себя следующие компоненты:</w:t>
      </w:r>
    </w:p>
    <w:p w:rsidR="00AD1107" w:rsidRDefault="00AD1107" w:rsidP="00AD1107">
      <w:pPr>
        <w:pStyle w:val="a5"/>
        <w:numPr>
          <w:ilvl w:val="1"/>
          <w:numId w:val="1"/>
        </w:numPr>
        <w:tabs>
          <w:tab w:val="left" w:pos="1460"/>
        </w:tabs>
        <w:spacing w:line="321" w:lineRule="exact"/>
        <w:ind w:left="1459" w:hanging="354"/>
        <w:rPr>
          <w:sz w:val="28"/>
        </w:rPr>
      </w:pPr>
      <w:r>
        <w:rPr>
          <w:spacing w:val="-5"/>
          <w:sz w:val="28"/>
        </w:rPr>
        <w:t xml:space="preserve">пищевые </w:t>
      </w:r>
      <w:r>
        <w:rPr>
          <w:spacing w:val="-4"/>
          <w:sz w:val="28"/>
        </w:rPr>
        <w:t xml:space="preserve">отходы </w:t>
      </w:r>
      <w:r>
        <w:rPr>
          <w:sz w:val="28"/>
        </w:rPr>
        <w:t xml:space="preserve">- </w:t>
      </w:r>
      <w:r>
        <w:rPr>
          <w:spacing w:val="-4"/>
          <w:sz w:val="28"/>
        </w:rPr>
        <w:t>30….</w:t>
      </w:r>
      <w:r>
        <w:rPr>
          <w:spacing w:val="-31"/>
          <w:sz w:val="28"/>
        </w:rPr>
        <w:t xml:space="preserve"> </w:t>
      </w:r>
      <w:r>
        <w:rPr>
          <w:spacing w:val="-4"/>
          <w:sz w:val="28"/>
        </w:rPr>
        <w:t>38%;</w:t>
      </w:r>
    </w:p>
    <w:p w:rsidR="00AD1107" w:rsidRDefault="00AD1107" w:rsidP="00AD1107">
      <w:pPr>
        <w:pStyle w:val="a5"/>
        <w:numPr>
          <w:ilvl w:val="1"/>
          <w:numId w:val="1"/>
        </w:numPr>
        <w:tabs>
          <w:tab w:val="left" w:pos="1460"/>
        </w:tabs>
        <w:ind w:left="1459" w:hanging="354"/>
        <w:rPr>
          <w:sz w:val="28"/>
        </w:rPr>
      </w:pPr>
      <w:r>
        <w:rPr>
          <w:spacing w:val="-5"/>
          <w:sz w:val="28"/>
        </w:rPr>
        <w:t xml:space="preserve">отходы </w:t>
      </w:r>
      <w:r>
        <w:rPr>
          <w:spacing w:val="-6"/>
          <w:sz w:val="28"/>
        </w:rPr>
        <w:t xml:space="preserve">бумаги </w:t>
      </w:r>
      <w:r>
        <w:rPr>
          <w:sz w:val="28"/>
        </w:rPr>
        <w:t xml:space="preserve">и </w:t>
      </w:r>
      <w:r>
        <w:rPr>
          <w:spacing w:val="-5"/>
          <w:sz w:val="28"/>
        </w:rPr>
        <w:t xml:space="preserve">картона </w:t>
      </w:r>
      <w:r>
        <w:rPr>
          <w:sz w:val="28"/>
        </w:rPr>
        <w:t xml:space="preserve">- </w:t>
      </w:r>
      <w:r>
        <w:rPr>
          <w:spacing w:val="-4"/>
          <w:sz w:val="28"/>
        </w:rPr>
        <w:t>25..</w:t>
      </w:r>
      <w:r>
        <w:rPr>
          <w:spacing w:val="-47"/>
          <w:sz w:val="28"/>
        </w:rPr>
        <w:t xml:space="preserve"> </w:t>
      </w:r>
      <w:r>
        <w:rPr>
          <w:spacing w:val="-6"/>
          <w:sz w:val="28"/>
        </w:rPr>
        <w:t>…30%;</w:t>
      </w:r>
    </w:p>
    <w:p w:rsidR="00AD1107" w:rsidRDefault="00AD1107" w:rsidP="00AD1107">
      <w:pPr>
        <w:pStyle w:val="a5"/>
        <w:numPr>
          <w:ilvl w:val="1"/>
          <w:numId w:val="1"/>
        </w:numPr>
        <w:tabs>
          <w:tab w:val="left" w:pos="1459"/>
          <w:tab w:val="left" w:pos="1460"/>
        </w:tabs>
        <w:spacing w:before="3" w:line="322" w:lineRule="exact"/>
        <w:ind w:left="1459" w:hanging="354"/>
        <w:jc w:val="left"/>
        <w:rPr>
          <w:sz w:val="28"/>
        </w:rPr>
      </w:pPr>
      <w:r>
        <w:rPr>
          <w:sz w:val="28"/>
        </w:rPr>
        <w:t>текстильные отходы - 4…</w:t>
      </w:r>
      <w:r>
        <w:rPr>
          <w:spacing w:val="-14"/>
          <w:sz w:val="28"/>
        </w:rPr>
        <w:t xml:space="preserve"> </w:t>
      </w:r>
      <w:r>
        <w:rPr>
          <w:sz w:val="28"/>
        </w:rPr>
        <w:t>7%;</w:t>
      </w:r>
    </w:p>
    <w:p w:rsidR="00AD1107" w:rsidRDefault="00AD1107" w:rsidP="00AD1107">
      <w:pPr>
        <w:pStyle w:val="a5"/>
        <w:numPr>
          <w:ilvl w:val="1"/>
          <w:numId w:val="1"/>
        </w:numPr>
        <w:tabs>
          <w:tab w:val="left" w:pos="1459"/>
          <w:tab w:val="left" w:pos="1460"/>
        </w:tabs>
        <w:spacing w:line="322" w:lineRule="exact"/>
        <w:ind w:left="1459" w:hanging="354"/>
        <w:jc w:val="left"/>
        <w:rPr>
          <w:sz w:val="28"/>
        </w:rPr>
      </w:pPr>
      <w:r>
        <w:rPr>
          <w:spacing w:val="-3"/>
          <w:sz w:val="28"/>
        </w:rPr>
        <w:t xml:space="preserve">стеклобой </w:t>
      </w:r>
      <w:r>
        <w:rPr>
          <w:sz w:val="28"/>
        </w:rPr>
        <w:t xml:space="preserve">и </w:t>
      </w:r>
      <w:r>
        <w:rPr>
          <w:spacing w:val="-3"/>
          <w:sz w:val="28"/>
        </w:rPr>
        <w:t xml:space="preserve">стеклотара </w:t>
      </w:r>
      <w:r>
        <w:rPr>
          <w:sz w:val="28"/>
        </w:rPr>
        <w:t>- 5…</w:t>
      </w:r>
      <w:r>
        <w:rPr>
          <w:spacing w:val="-20"/>
          <w:sz w:val="28"/>
        </w:rPr>
        <w:t xml:space="preserve"> </w:t>
      </w:r>
      <w:r>
        <w:rPr>
          <w:spacing w:val="-2"/>
          <w:sz w:val="28"/>
        </w:rPr>
        <w:t>8%;</w:t>
      </w:r>
    </w:p>
    <w:p w:rsidR="00AD1107" w:rsidRDefault="00AD1107" w:rsidP="00AD1107">
      <w:pPr>
        <w:pStyle w:val="a5"/>
        <w:numPr>
          <w:ilvl w:val="1"/>
          <w:numId w:val="1"/>
        </w:numPr>
        <w:tabs>
          <w:tab w:val="left" w:pos="1459"/>
          <w:tab w:val="left" w:pos="1460"/>
        </w:tabs>
        <w:spacing w:line="322" w:lineRule="exact"/>
        <w:ind w:left="1459" w:hanging="354"/>
        <w:jc w:val="left"/>
        <w:rPr>
          <w:sz w:val="28"/>
        </w:rPr>
      </w:pPr>
      <w:r>
        <w:rPr>
          <w:sz w:val="28"/>
        </w:rPr>
        <w:t>отходы пластмасс -</w:t>
      </w:r>
      <w:r>
        <w:rPr>
          <w:spacing w:val="-8"/>
          <w:sz w:val="28"/>
        </w:rPr>
        <w:t xml:space="preserve"> </w:t>
      </w:r>
      <w:r>
        <w:rPr>
          <w:sz w:val="28"/>
        </w:rPr>
        <w:t>2-5%;</w:t>
      </w:r>
    </w:p>
    <w:p w:rsidR="00AD1107" w:rsidRDefault="00AD1107" w:rsidP="00AD1107">
      <w:pPr>
        <w:pStyle w:val="a5"/>
        <w:numPr>
          <w:ilvl w:val="1"/>
          <w:numId w:val="1"/>
        </w:numPr>
        <w:tabs>
          <w:tab w:val="left" w:pos="1459"/>
          <w:tab w:val="left" w:pos="1460"/>
        </w:tabs>
        <w:spacing w:line="322" w:lineRule="exact"/>
        <w:ind w:left="1459" w:hanging="354"/>
        <w:jc w:val="left"/>
        <w:rPr>
          <w:sz w:val="28"/>
        </w:rPr>
      </w:pPr>
      <w:r>
        <w:rPr>
          <w:spacing w:val="-5"/>
          <w:sz w:val="28"/>
        </w:rPr>
        <w:t xml:space="preserve">черные </w:t>
      </w:r>
      <w:r>
        <w:rPr>
          <w:spacing w:val="-6"/>
          <w:sz w:val="28"/>
        </w:rPr>
        <w:t xml:space="preserve">металлы </w:t>
      </w:r>
      <w:r>
        <w:rPr>
          <w:sz w:val="28"/>
        </w:rPr>
        <w:t xml:space="preserve">- </w:t>
      </w:r>
      <w:r>
        <w:rPr>
          <w:spacing w:val="-5"/>
          <w:sz w:val="28"/>
        </w:rPr>
        <w:t>0,2….</w:t>
      </w:r>
      <w:r>
        <w:rPr>
          <w:spacing w:val="-31"/>
          <w:sz w:val="28"/>
        </w:rPr>
        <w:t xml:space="preserve"> </w:t>
      </w:r>
      <w:r>
        <w:rPr>
          <w:spacing w:val="-5"/>
          <w:sz w:val="28"/>
        </w:rPr>
        <w:t>0,3%;</w:t>
      </w:r>
    </w:p>
    <w:p w:rsidR="00AD1107" w:rsidRDefault="00AD1107" w:rsidP="00AD1107">
      <w:pPr>
        <w:pStyle w:val="a3"/>
        <w:tabs>
          <w:tab w:val="left" w:pos="1459"/>
        </w:tabs>
        <w:ind w:left="1106" w:firstLine="0"/>
        <w:jc w:val="left"/>
      </w:pPr>
      <w:r>
        <w:t>-</w:t>
      </w:r>
      <w:r>
        <w:tab/>
      </w:r>
      <w:r>
        <w:rPr>
          <w:spacing w:val="6"/>
        </w:rPr>
        <w:t xml:space="preserve">кости </w:t>
      </w:r>
      <w:r>
        <w:t>-</w:t>
      </w:r>
      <w:r>
        <w:rPr>
          <w:spacing w:val="31"/>
        </w:rPr>
        <w:t xml:space="preserve"> </w:t>
      </w:r>
      <w:r>
        <w:rPr>
          <w:spacing w:val="7"/>
        </w:rPr>
        <w:t>0,5…2%.</w:t>
      </w:r>
    </w:p>
    <w:p w:rsidR="00AD1107" w:rsidRDefault="00AD1107" w:rsidP="00AD1107">
      <w:pPr>
        <w:sectPr w:rsidR="00AD1107">
          <w:pgSz w:w="11910" w:h="16840"/>
          <w:pgMar w:top="1040" w:right="780" w:bottom="980" w:left="1020" w:header="0" w:footer="787" w:gutter="0"/>
          <w:cols w:space="720"/>
        </w:sectPr>
      </w:pPr>
    </w:p>
    <w:p w:rsidR="00AD1107" w:rsidRDefault="00AD1107" w:rsidP="00AD1107">
      <w:pPr>
        <w:pStyle w:val="a3"/>
        <w:spacing w:before="72" w:line="242" w:lineRule="auto"/>
        <w:ind w:right="250"/>
      </w:pPr>
      <w:r>
        <w:lastRenderedPageBreak/>
        <w:t>Масштабы образования ТБО в российских городах характеризуются величиной около 200. …500 кг в расчете на одного человека в год.</w:t>
      </w:r>
    </w:p>
    <w:p w:rsidR="00AD1107" w:rsidRDefault="00AD1107" w:rsidP="00AD1107">
      <w:pPr>
        <w:spacing w:line="317" w:lineRule="exact"/>
        <w:ind w:left="1106"/>
        <w:jc w:val="both"/>
        <w:rPr>
          <w:i/>
          <w:sz w:val="28"/>
        </w:rPr>
      </w:pPr>
      <w:r>
        <w:rPr>
          <w:i/>
          <w:sz w:val="28"/>
        </w:rPr>
        <w:t>Процессы и установки переработки твердых отходов.</w:t>
      </w:r>
    </w:p>
    <w:p w:rsidR="00AD1107" w:rsidRDefault="00AD1107" w:rsidP="00AD1107">
      <w:pPr>
        <w:pStyle w:val="a3"/>
        <w:ind w:right="236"/>
      </w:pPr>
      <w:r>
        <w:t>Наиболее рациональным способом защиты литосферы от отходов производства и быта является освоение специальных технологий по сбору и переработке отходов. Для переработки твердых отходов применяются такие процессы, как дробление и измельчение, классификация и сортировка, обогащение в тяжелых средах, отсадка, магнитная и электрическая сепарация, сушка и грануляция, термохимический обжиг, экстракция и др.</w:t>
      </w:r>
    </w:p>
    <w:p w:rsidR="00AD1107" w:rsidRDefault="00AD1107" w:rsidP="00AD1107">
      <w:pPr>
        <w:pStyle w:val="a3"/>
        <w:ind w:right="236"/>
      </w:pPr>
      <w:r>
        <w:rPr>
          <w:i/>
        </w:rPr>
        <w:t xml:space="preserve">Механическая обработка твердых отходов. </w:t>
      </w:r>
      <w:r>
        <w:t>Для тех промышленных отходов, утилизация которых не связана с необходимостью проведения фазовых превращений или воздействия химических реагентов, но которые не могут быть использованы непосредственно, применяются два вида механической обработки: измельчение или компактирование (прессование). Это в равной степени относится к отходам как органического, так и неорганического происхождения.</w:t>
      </w:r>
    </w:p>
    <w:p w:rsidR="00AD1107" w:rsidRDefault="00AD1107" w:rsidP="00AD1107">
      <w:pPr>
        <w:pStyle w:val="a3"/>
        <w:ind w:right="236"/>
      </w:pPr>
      <w:r>
        <w:t>После измельчения, за которым может следовать фракционирование, отходы превращаются в продукты, готовые для дальнейшего использования. Твердый материал можно разрушить и измельчить до частиц желаемого размера раздавливанием, раскалыванием, разламыванием, резанием, распиливанием, истиранием и различными комбинациями этих способов.</w:t>
      </w:r>
    </w:p>
    <w:p w:rsidR="00AD1107" w:rsidRDefault="00AD1107" w:rsidP="00AD1107">
      <w:pPr>
        <w:pStyle w:val="a3"/>
        <w:spacing w:before="1"/>
        <w:ind w:right="232"/>
      </w:pPr>
      <w:r>
        <w:rPr>
          <w:i/>
        </w:rPr>
        <w:t xml:space="preserve">Дробление и измельчение. </w:t>
      </w:r>
      <w:r>
        <w:t xml:space="preserve">В зависимости от размера кусков исходного материала и конечного продукта измельчение условно делят на несколько классов. Под степенью </w:t>
      </w:r>
      <w:r>
        <w:rPr>
          <w:i/>
        </w:rPr>
        <w:t xml:space="preserve">i </w:t>
      </w:r>
      <w:r>
        <w:t>дробления и измельчения понимают отношение ра</w:t>
      </w:r>
      <w:proofErr w:type="gramStart"/>
      <w:r>
        <w:t>з-</w:t>
      </w:r>
      <w:proofErr w:type="gramEnd"/>
      <w:r>
        <w:t xml:space="preserve"> меров наибольших кусков исходных твердых отходов и конечных продуктов дробления, измельчения. Дробление и измельчение могут быть сухим и мокрым. Для дробления и измельчения твердых отходов на минеральной основе применяют машины, в которых используются способы измельчения, основанные на раздавливании, раскалывании, разламывании, истирании и ударе.</w:t>
      </w:r>
    </w:p>
    <w:p w:rsidR="00AD1107" w:rsidRDefault="00AD1107" w:rsidP="00AD1107">
      <w:pPr>
        <w:pStyle w:val="a3"/>
        <w:ind w:right="235"/>
      </w:pPr>
      <w:r>
        <w:t xml:space="preserve">Полигоны для обезвреживания и </w:t>
      </w:r>
      <w:proofErr w:type="gramStart"/>
      <w:r>
        <w:t>захоронения</w:t>
      </w:r>
      <w:proofErr w:type="gramEnd"/>
      <w:r>
        <w:t xml:space="preserve"> токсичных ПО являются природоохранными сооружениями, предназначенными для регулярного централизованного сбора, удаления, обезвреживания и захоронения неутилизируемых токсичных отходов, загрязнений и некондиционных продуктов (веществ) промышленных предприятий, научно-исследовательских организаций и учреждений, расположенных в одной или нескольких промышленных зонах.</w:t>
      </w:r>
    </w:p>
    <w:p w:rsidR="00AD1107" w:rsidRDefault="00AD1107" w:rsidP="00AD1107">
      <w:pPr>
        <w:pStyle w:val="a3"/>
        <w:ind w:right="243"/>
      </w:pPr>
      <w:r>
        <w:t>Количество и мощность полигонов для каждого промышленного района обосновывается технико-экономическими расчетами.</w:t>
      </w:r>
    </w:p>
    <w:p w:rsidR="00AD1107" w:rsidRDefault="00AD1107" w:rsidP="00AD1107">
      <w:pPr>
        <w:pStyle w:val="a3"/>
        <w:spacing w:before="2"/>
        <w:ind w:right="239"/>
      </w:pPr>
      <w:r>
        <w:t>В соответствии со СНиП 2.01.28-85, в составе полигонов предусматривается строительство трех основных объектов, которые могут быть расположены на одной или нескольких отдельно расположенных площадках:</w:t>
      </w:r>
    </w:p>
    <w:p w:rsidR="00AD1107" w:rsidRDefault="00AD1107" w:rsidP="00AD1107">
      <w:pPr>
        <w:pStyle w:val="a5"/>
        <w:numPr>
          <w:ilvl w:val="1"/>
          <w:numId w:val="1"/>
        </w:numPr>
        <w:tabs>
          <w:tab w:val="left" w:pos="1270"/>
        </w:tabs>
        <w:spacing w:line="320" w:lineRule="exact"/>
        <w:ind w:left="1270" w:hanging="164"/>
        <w:rPr>
          <w:sz w:val="28"/>
        </w:rPr>
      </w:pPr>
      <w:r>
        <w:rPr>
          <w:sz w:val="28"/>
        </w:rPr>
        <w:t xml:space="preserve">цеха для обезвреживания токсичных </w:t>
      </w:r>
      <w:proofErr w:type="gramStart"/>
      <w:r>
        <w:rPr>
          <w:sz w:val="28"/>
        </w:rPr>
        <w:t>ПО</w:t>
      </w:r>
      <w:proofErr w:type="gramEnd"/>
      <w:r>
        <w:rPr>
          <w:sz w:val="28"/>
        </w:rPr>
        <w:t xml:space="preserve"> и некондиционных</w:t>
      </w:r>
      <w:r>
        <w:rPr>
          <w:spacing w:val="-20"/>
          <w:sz w:val="28"/>
        </w:rPr>
        <w:t xml:space="preserve"> </w:t>
      </w:r>
      <w:r>
        <w:rPr>
          <w:sz w:val="28"/>
        </w:rPr>
        <w:t>продуктов</w:t>
      </w:r>
    </w:p>
    <w:p w:rsidR="00AD1107" w:rsidRDefault="00AD1107" w:rsidP="00AD1107">
      <w:pPr>
        <w:spacing w:line="320" w:lineRule="exact"/>
        <w:jc w:val="both"/>
        <w:rPr>
          <w:sz w:val="28"/>
        </w:rPr>
        <w:sectPr w:rsidR="00AD1107">
          <w:pgSz w:w="11910" w:h="16840"/>
          <w:pgMar w:top="1040" w:right="780" w:bottom="980" w:left="1020" w:header="0" w:footer="787" w:gutter="0"/>
          <w:cols w:space="720"/>
        </w:sectPr>
      </w:pPr>
    </w:p>
    <w:p w:rsidR="00AD1107" w:rsidRDefault="00AD1107" w:rsidP="00AD1107">
      <w:pPr>
        <w:pStyle w:val="a3"/>
        <w:spacing w:before="72"/>
        <w:ind w:right="239" w:firstLine="0"/>
      </w:pPr>
      <w:r>
        <w:lastRenderedPageBreak/>
        <w:t>(веществ), предназначенного для сжигания и физико-химической переработки этих отходов и продуктов с целью их полного обезвреживания или понижения токсичности (класса опасности), перевода их в нерастворимые формы, обезвреживания и сокращения объема отходов, подлежащих захоронению;</w:t>
      </w:r>
    </w:p>
    <w:p w:rsidR="00AD1107" w:rsidRDefault="00AD1107" w:rsidP="00AD1107">
      <w:pPr>
        <w:pStyle w:val="a5"/>
        <w:numPr>
          <w:ilvl w:val="1"/>
          <w:numId w:val="1"/>
        </w:numPr>
        <w:tabs>
          <w:tab w:val="left" w:pos="1270"/>
        </w:tabs>
        <w:spacing w:before="1"/>
        <w:ind w:right="243" w:firstLine="707"/>
        <w:jc w:val="left"/>
        <w:rPr>
          <w:sz w:val="28"/>
        </w:rPr>
      </w:pPr>
      <w:r>
        <w:rPr>
          <w:sz w:val="28"/>
        </w:rPr>
        <w:t>участка захоронения отходов, представляющего собой территорию, на которой располагаются специально оборудованные карты или котлованы, куда складируют различные группы токсичных твердых</w:t>
      </w:r>
      <w:r>
        <w:rPr>
          <w:spacing w:val="-9"/>
          <w:sz w:val="28"/>
        </w:rPr>
        <w:t xml:space="preserve"> </w:t>
      </w:r>
      <w:r>
        <w:rPr>
          <w:sz w:val="28"/>
        </w:rPr>
        <w:t>отходов;</w:t>
      </w:r>
    </w:p>
    <w:p w:rsidR="00AD1107" w:rsidRDefault="00AD1107" w:rsidP="00AD1107">
      <w:pPr>
        <w:pStyle w:val="a5"/>
        <w:numPr>
          <w:ilvl w:val="1"/>
          <w:numId w:val="1"/>
        </w:numPr>
        <w:tabs>
          <w:tab w:val="left" w:pos="1270"/>
        </w:tabs>
        <w:spacing w:before="1"/>
        <w:ind w:right="463" w:firstLine="707"/>
        <w:jc w:val="left"/>
        <w:rPr>
          <w:sz w:val="28"/>
        </w:rPr>
      </w:pPr>
      <w:r>
        <w:rPr>
          <w:sz w:val="28"/>
        </w:rPr>
        <w:t>гаража специализированного парка автомашин, предназначенных для транспортирования токсичных</w:t>
      </w:r>
      <w:r>
        <w:rPr>
          <w:spacing w:val="-3"/>
          <w:sz w:val="28"/>
        </w:rPr>
        <w:t xml:space="preserve"> </w:t>
      </w:r>
      <w:proofErr w:type="gramStart"/>
      <w:r>
        <w:rPr>
          <w:sz w:val="28"/>
        </w:rPr>
        <w:t>ПО</w:t>
      </w:r>
      <w:proofErr w:type="gramEnd"/>
      <w:r>
        <w:rPr>
          <w:sz w:val="28"/>
        </w:rPr>
        <w:t>.</w:t>
      </w:r>
    </w:p>
    <w:p w:rsidR="00AD1107" w:rsidRDefault="00AD1107" w:rsidP="00AD1107">
      <w:pPr>
        <w:pStyle w:val="a3"/>
        <w:ind w:right="239"/>
      </w:pPr>
      <w:r>
        <w:t>Обработка ПО на полигонах является более прогрессивным способом, чем сброс на свалки ТБО, поскольку наряду с захоронением и примитивным сжиганием, здесь предусматриваются установки для промышленной обработки некоторых видов</w:t>
      </w:r>
      <w:r>
        <w:rPr>
          <w:spacing w:val="-4"/>
        </w:rPr>
        <w:t xml:space="preserve"> </w:t>
      </w:r>
      <w:proofErr w:type="gramStart"/>
      <w:r>
        <w:t>ПО</w:t>
      </w:r>
      <w:proofErr w:type="gramEnd"/>
      <w:r>
        <w:t>.</w:t>
      </w:r>
    </w:p>
    <w:p w:rsidR="00AD1107" w:rsidRDefault="00AD1107" w:rsidP="00AD1107">
      <w:pPr>
        <w:pStyle w:val="a3"/>
        <w:spacing w:before="1"/>
        <w:ind w:right="235"/>
      </w:pPr>
      <w:r>
        <w:t>Приему на полигоны не подлежат: радиоактивные отходы, нефтепродукты, подлежащие регенерации; древесные отходы (опилки, тара и т. д.) и строительные отходы.</w:t>
      </w:r>
    </w:p>
    <w:p w:rsidR="00AD1107" w:rsidRDefault="00AD1107" w:rsidP="00AD1107">
      <w:pPr>
        <w:pStyle w:val="a3"/>
        <w:ind w:right="237"/>
      </w:pPr>
      <w:r>
        <w:t>Полигоны следует располагать в свободных от застройки, открытых, хорошо проветриваемых незатопляемых местах, на которых возможно осуществление мероприятий и инженерных решений, исключающих загрязнение населенных пунктов, зон массового отдыха и источников питьевого водоснабжения (открытых водохранилищ и подземных вод). Размер санитарно-защитной зоны от полигона до населенных пунктов и открытых водоемов устанавливается с учетом местных условий (климат, рельеф, тип почв, направление ветров и т. д.), но не менее 3000 м.</w:t>
      </w:r>
    </w:p>
    <w:p w:rsidR="00AD1107" w:rsidRDefault="00AD1107" w:rsidP="00AD1107">
      <w:pPr>
        <w:pStyle w:val="a3"/>
        <w:ind w:right="237"/>
      </w:pPr>
      <w:r>
        <w:t>Полигоны должны располагаться на расстоянии не менее 200 м от сельскохозяйственных угодий и транзитных магистральных дорог и не менее 50 м от лесных массивов и лесных посадок. В соответствии с указанными выше Правилами и СНиПом на все отходы, вывозимые на полигоны, должен составляться паспорт с технической характеристикой состава отходов и кратким описанием мер безопасности обращения с ними на полигоне при их захоронении или сжигании. Паспорт представляется с каждым рейсом автомобиля на каждый вид отходов за подписью ответственных лиц предприятия.</w:t>
      </w:r>
    </w:p>
    <w:p w:rsidR="00AD1107" w:rsidRDefault="00AD1107" w:rsidP="00AD1107">
      <w:pPr>
        <w:pStyle w:val="a3"/>
        <w:spacing w:before="1"/>
        <w:ind w:left="1106" w:right="242" w:firstLine="0"/>
      </w:pPr>
      <w:r>
        <w:t>Горючие отходы подлежат сжиганию. В отличие от свалок, для этого на специально выделенном участке полигона следует построить печь,</w:t>
      </w:r>
    </w:p>
    <w:p w:rsidR="00AD1107" w:rsidRDefault="00AD1107" w:rsidP="00AD1107">
      <w:pPr>
        <w:pStyle w:val="a3"/>
        <w:ind w:right="234" w:firstLine="0"/>
      </w:pPr>
      <w:r>
        <w:t>режим которой должен обеспечивать сжигание при температуре 1000-1200</w:t>
      </w:r>
      <w:proofErr w:type="gramStart"/>
      <w:r>
        <w:t xml:space="preserve"> °С</w:t>
      </w:r>
      <w:proofErr w:type="gramEnd"/>
      <w:r>
        <w:t>, исключающее загрязнение окружающего воздуха. Печь должна быть оснащена газоочистными и пылеулавливающими</w:t>
      </w:r>
      <w:r>
        <w:rPr>
          <w:spacing w:val="-5"/>
        </w:rPr>
        <w:t xml:space="preserve"> </w:t>
      </w:r>
      <w:r>
        <w:t>устройствами.</w:t>
      </w:r>
    </w:p>
    <w:p w:rsidR="00AD1107" w:rsidRDefault="00AD1107" w:rsidP="00AD1107">
      <w:pPr>
        <w:pStyle w:val="a3"/>
        <w:ind w:right="235"/>
      </w:pPr>
      <w:r>
        <w:t>В процессе эксплуатации полигона необходимо проводить систематический текущий контроль службой полигона и выборочный контроль СЭН за уровнем содержания токсичных ингредиентов в грунтовых водах, в почве территории, прилегающей к полигону, в растениях вокруг полигона, а также в атмосферном воздухе в радиусе 3000 м.</w:t>
      </w:r>
    </w:p>
    <w:p w:rsidR="00AD1107" w:rsidRDefault="00AD1107" w:rsidP="00AD1107">
      <w:pPr>
        <w:sectPr w:rsidR="00AD1107">
          <w:pgSz w:w="11910" w:h="16840"/>
          <w:pgMar w:top="1040" w:right="780" w:bottom="980" w:left="1020" w:header="0" w:footer="787" w:gutter="0"/>
          <w:cols w:space="720"/>
        </w:sectPr>
      </w:pPr>
    </w:p>
    <w:p w:rsidR="00AD1107" w:rsidRDefault="00AD1107" w:rsidP="00AD1107">
      <w:pPr>
        <w:pStyle w:val="a3"/>
        <w:spacing w:before="72"/>
        <w:ind w:right="236"/>
      </w:pPr>
      <w:r>
        <w:lastRenderedPageBreak/>
        <w:t>Измельчение твердых отходов на органической основе осуществляют в машинах, принцип работы которых основан на распиливании, резании и ударе.</w:t>
      </w:r>
    </w:p>
    <w:p w:rsidR="00AD1107" w:rsidRDefault="00AD1107" w:rsidP="00AD1107">
      <w:pPr>
        <w:pStyle w:val="a3"/>
        <w:spacing w:before="2"/>
        <w:ind w:right="233"/>
      </w:pPr>
      <w:r>
        <w:t>Дробление и измельчение осуществляют с помощью машин, называ</w:t>
      </w:r>
      <w:proofErr w:type="gramStart"/>
      <w:r>
        <w:t>е-</w:t>
      </w:r>
      <w:proofErr w:type="gramEnd"/>
      <w:r>
        <w:t xml:space="preserve"> мых дробилками и мельницами. Классификация основного оборудования для измельчения твердых продуктов следующая:</w:t>
      </w:r>
    </w:p>
    <w:p w:rsidR="00AD1107" w:rsidRDefault="00AD1107" w:rsidP="00AD1107">
      <w:pPr>
        <w:pStyle w:val="a5"/>
        <w:numPr>
          <w:ilvl w:val="1"/>
          <w:numId w:val="1"/>
        </w:numPr>
        <w:tabs>
          <w:tab w:val="left" w:pos="1467"/>
        </w:tabs>
        <w:spacing w:line="242" w:lineRule="auto"/>
        <w:ind w:right="233" w:firstLine="707"/>
        <w:rPr>
          <w:sz w:val="28"/>
        </w:rPr>
      </w:pPr>
      <w:r>
        <w:rPr>
          <w:sz w:val="28"/>
        </w:rPr>
        <w:t>измельчители раскалывающего и разламывающего действия - щековые, конусные, зубовалковые и другие</w:t>
      </w:r>
      <w:r>
        <w:rPr>
          <w:spacing w:val="-7"/>
          <w:sz w:val="28"/>
        </w:rPr>
        <w:t xml:space="preserve"> </w:t>
      </w:r>
      <w:r>
        <w:rPr>
          <w:sz w:val="28"/>
        </w:rPr>
        <w:t>дробилки;</w:t>
      </w:r>
    </w:p>
    <w:p w:rsidR="00AD1107" w:rsidRDefault="00AD1107" w:rsidP="00AD1107">
      <w:pPr>
        <w:pStyle w:val="a5"/>
        <w:numPr>
          <w:ilvl w:val="1"/>
          <w:numId w:val="1"/>
        </w:numPr>
        <w:tabs>
          <w:tab w:val="left" w:pos="1299"/>
        </w:tabs>
        <w:ind w:right="235" w:firstLine="707"/>
        <w:rPr>
          <w:sz w:val="28"/>
        </w:rPr>
      </w:pPr>
      <w:r>
        <w:rPr>
          <w:sz w:val="28"/>
        </w:rPr>
        <w:t>измельчители раздавливающего действия - гладковалковые дробилки, ролико-кольцевые, вертикальные, горизонтальные и другие</w:t>
      </w:r>
      <w:r>
        <w:rPr>
          <w:spacing w:val="-11"/>
          <w:sz w:val="28"/>
        </w:rPr>
        <w:t xml:space="preserve"> </w:t>
      </w:r>
      <w:r>
        <w:rPr>
          <w:sz w:val="28"/>
        </w:rPr>
        <w:t>мельницы;</w:t>
      </w:r>
    </w:p>
    <w:p w:rsidR="00AD1107" w:rsidRDefault="00AD1107" w:rsidP="00AD1107">
      <w:pPr>
        <w:pStyle w:val="a5"/>
        <w:numPr>
          <w:ilvl w:val="1"/>
          <w:numId w:val="1"/>
        </w:numPr>
        <w:tabs>
          <w:tab w:val="left" w:pos="1311"/>
        </w:tabs>
        <w:ind w:right="235" w:firstLine="707"/>
        <w:rPr>
          <w:sz w:val="28"/>
        </w:rPr>
      </w:pPr>
      <w:r>
        <w:rPr>
          <w:sz w:val="28"/>
        </w:rPr>
        <w:t>измельчители истирающе-раздавливающего действия - гнерковые и</w:t>
      </w:r>
      <w:proofErr w:type="gramStart"/>
      <w:r>
        <w:rPr>
          <w:sz w:val="28"/>
        </w:rPr>
        <w:t>з-</w:t>
      </w:r>
      <w:proofErr w:type="gramEnd"/>
      <w:r>
        <w:rPr>
          <w:sz w:val="28"/>
        </w:rPr>
        <w:t xml:space="preserve"> мельчители, бегуны, катково-тарельчатые, шаро-кольцевые, бисерные и другие</w:t>
      </w:r>
      <w:r>
        <w:rPr>
          <w:spacing w:val="-1"/>
          <w:sz w:val="28"/>
        </w:rPr>
        <w:t xml:space="preserve"> </w:t>
      </w:r>
      <w:r>
        <w:rPr>
          <w:sz w:val="28"/>
        </w:rPr>
        <w:t>мельницы;</w:t>
      </w:r>
    </w:p>
    <w:p w:rsidR="00AD1107" w:rsidRDefault="00AD1107" w:rsidP="00AD1107">
      <w:pPr>
        <w:pStyle w:val="a5"/>
        <w:numPr>
          <w:ilvl w:val="1"/>
          <w:numId w:val="1"/>
        </w:numPr>
        <w:tabs>
          <w:tab w:val="left" w:pos="1270"/>
        </w:tabs>
        <w:ind w:right="236" w:firstLine="707"/>
        <w:rPr>
          <w:sz w:val="28"/>
        </w:rPr>
      </w:pPr>
      <w:r>
        <w:rPr>
          <w:sz w:val="28"/>
        </w:rPr>
        <w:t>измельчители ударного действия - молотковые измельчители, бильные, шахтные мельницы, дезинтеграторы и дисмебраторы, центробежные, барабанные, газоструйные</w:t>
      </w:r>
      <w:r>
        <w:rPr>
          <w:spacing w:val="-2"/>
          <w:sz w:val="28"/>
        </w:rPr>
        <w:t xml:space="preserve"> </w:t>
      </w:r>
      <w:r>
        <w:rPr>
          <w:sz w:val="28"/>
        </w:rPr>
        <w:t>мельницы;</w:t>
      </w:r>
    </w:p>
    <w:p w:rsidR="00AD1107" w:rsidRDefault="00AD1107" w:rsidP="00AD1107">
      <w:pPr>
        <w:pStyle w:val="a5"/>
        <w:numPr>
          <w:ilvl w:val="1"/>
          <w:numId w:val="1"/>
        </w:numPr>
        <w:tabs>
          <w:tab w:val="left" w:pos="1328"/>
        </w:tabs>
        <w:ind w:right="234" w:firstLine="707"/>
        <w:rPr>
          <w:sz w:val="28"/>
        </w:rPr>
      </w:pPr>
      <w:r>
        <w:rPr>
          <w:sz w:val="28"/>
        </w:rPr>
        <w:t>ударно-истирающие и коллоидные измельчители — вибрационные, планетарные, виброкавитационные и прочие мельницы;</w:t>
      </w:r>
      <w:r>
        <w:rPr>
          <w:spacing w:val="-10"/>
          <w:sz w:val="28"/>
        </w:rPr>
        <w:t xml:space="preserve"> </w:t>
      </w:r>
      <w:r>
        <w:rPr>
          <w:sz w:val="28"/>
        </w:rPr>
        <w:t>реактроны;</w:t>
      </w:r>
    </w:p>
    <w:p w:rsidR="00AD1107" w:rsidRDefault="00AD1107" w:rsidP="00AD1107">
      <w:pPr>
        <w:pStyle w:val="a5"/>
        <w:numPr>
          <w:ilvl w:val="1"/>
          <w:numId w:val="1"/>
        </w:numPr>
        <w:tabs>
          <w:tab w:val="left" w:pos="1270"/>
        </w:tabs>
        <w:spacing w:line="321" w:lineRule="exact"/>
        <w:ind w:left="1270" w:hanging="164"/>
        <w:rPr>
          <w:sz w:val="28"/>
        </w:rPr>
      </w:pPr>
      <w:r>
        <w:rPr>
          <w:sz w:val="28"/>
        </w:rPr>
        <w:t>прочие измельчители (пуансоны, пилы и</w:t>
      </w:r>
      <w:r>
        <w:rPr>
          <w:spacing w:val="-8"/>
          <w:sz w:val="28"/>
        </w:rPr>
        <w:t xml:space="preserve"> </w:t>
      </w:r>
      <w:r>
        <w:rPr>
          <w:sz w:val="28"/>
        </w:rPr>
        <w:t>т.д.).</w:t>
      </w:r>
    </w:p>
    <w:p w:rsidR="00AD1107" w:rsidRDefault="00AD1107" w:rsidP="00AD1107">
      <w:pPr>
        <w:pStyle w:val="a3"/>
        <w:ind w:right="230"/>
      </w:pPr>
      <w:r>
        <w:rPr>
          <w:i/>
        </w:rPr>
        <w:t xml:space="preserve">Щековые дробилки </w:t>
      </w:r>
      <w:r>
        <w:t>периодически раздавливают материал между м</w:t>
      </w:r>
      <w:proofErr w:type="gramStart"/>
      <w:r>
        <w:t>е-</w:t>
      </w:r>
      <w:proofErr w:type="gramEnd"/>
      <w:r>
        <w:t xml:space="preserve"> таллической неподвижной и качающейся поверхностью (щеками). Непо</w:t>
      </w:r>
      <w:proofErr w:type="gramStart"/>
      <w:r>
        <w:t>д-</w:t>
      </w:r>
      <w:proofErr w:type="gramEnd"/>
      <w:r>
        <w:t xml:space="preserve"> вижная щека устанавливается вертикально, подвижная - под углом к ней. Такой тип дробилок применяется для крупного, реже - среднего дробления. Их производительность достигает 1000 т/ч при размере пасти (загрузочного отверстия) 1500×2100</w:t>
      </w:r>
      <w:r>
        <w:rPr>
          <w:spacing w:val="1"/>
        </w:rPr>
        <w:t xml:space="preserve"> </w:t>
      </w:r>
      <w:r>
        <w:t>мм.</w:t>
      </w:r>
    </w:p>
    <w:p w:rsidR="00AD1107" w:rsidRDefault="00AD1107" w:rsidP="00AD1107">
      <w:pPr>
        <w:pStyle w:val="a3"/>
        <w:ind w:left="403" w:right="245" w:firstLine="556"/>
      </w:pPr>
      <w:r>
        <w:rPr>
          <w:i/>
        </w:rPr>
        <w:t xml:space="preserve">Конусные дробилки </w:t>
      </w:r>
      <w:r>
        <w:t xml:space="preserve">используют на стадиях крупного, среднего и мелкого дробления. Дробящие поверхности их выполнены в виде двух усеченных конусов, </w:t>
      </w:r>
      <w:proofErr w:type="gramStart"/>
      <w:r>
        <w:t>меньший</w:t>
      </w:r>
      <w:proofErr w:type="gramEnd"/>
      <w:r>
        <w:t xml:space="preserve"> из которых расширяющейся верхней частью входит в сужающуюся верхнюю часть большого конуса и эксцентрично движется (но не вращается) в последнем. Максимальный размер загрузочных отверстий конусной дробилки 2000 мм. Конусные дробилки по высоте (7…10 м) значительно превышают щековые (3…5 м) и требуют более высокого здания. Их конструкция сложнее. Однако они более производительны (до 4500 т/ч руды), менее энергоемки, хорошо приспособлены к дроблению</w:t>
      </w:r>
      <w:r>
        <w:rPr>
          <w:spacing w:val="10"/>
        </w:rPr>
        <w:t xml:space="preserve"> </w:t>
      </w:r>
      <w:r>
        <w:t>плитняка.</w:t>
      </w:r>
    </w:p>
    <w:p w:rsidR="00AD1107" w:rsidRDefault="00AD1107" w:rsidP="00AD1107">
      <w:pPr>
        <w:pStyle w:val="a3"/>
        <w:spacing w:before="1"/>
        <w:ind w:left="403" w:right="247" w:firstLine="556"/>
      </w:pPr>
      <w:r>
        <w:rPr>
          <w:i/>
        </w:rPr>
        <w:t xml:space="preserve">Прессование и компактированне отходов. </w:t>
      </w:r>
      <w:r>
        <w:t>Механическое прессование и компактирование твердых отходов (промышленных и бытовых, органических и неорганических) является одним из основных методов уменьшения их объема с целью более рационального использования автомобильного и железнодорожного транспорта, перевозящего отходы к местам их утилизации и складирования.</w:t>
      </w:r>
    </w:p>
    <w:p w:rsidR="00AD1107" w:rsidRDefault="00AD1107" w:rsidP="00AD1107">
      <w:pPr>
        <w:pStyle w:val="a3"/>
        <w:spacing w:line="232" w:lineRule="auto"/>
        <w:ind w:left="571" w:right="233" w:firstLine="571"/>
      </w:pPr>
      <w:r>
        <w:t xml:space="preserve">На </w:t>
      </w:r>
      <w:r>
        <w:rPr>
          <w:spacing w:val="-3"/>
        </w:rPr>
        <w:t xml:space="preserve">рисунке </w:t>
      </w:r>
      <w:r>
        <w:t xml:space="preserve">1 </w:t>
      </w:r>
      <w:r>
        <w:rPr>
          <w:spacing w:val="-3"/>
        </w:rPr>
        <w:t xml:space="preserve">показана схема пресса </w:t>
      </w:r>
      <w:r>
        <w:rPr>
          <w:spacing w:val="-2"/>
        </w:rPr>
        <w:t xml:space="preserve">для </w:t>
      </w:r>
      <w:r>
        <w:rPr>
          <w:spacing w:val="-3"/>
        </w:rPr>
        <w:t xml:space="preserve">прессования отходов бумажной, </w:t>
      </w:r>
      <w:r>
        <w:t>легкой и других отраслей промышленности производительностью 140 м</w:t>
      </w:r>
      <w:r>
        <w:rPr>
          <w:vertAlign w:val="superscript"/>
        </w:rPr>
        <w:t>3</w:t>
      </w:r>
      <w:r>
        <w:t>/ч загружаемого материала объемной массой от 0 до 30 кг/м</w:t>
      </w:r>
      <w:r>
        <w:rPr>
          <w:vertAlign w:val="superscript"/>
        </w:rPr>
        <w:t>3</w:t>
      </w:r>
      <w:r>
        <w:t>.</w:t>
      </w:r>
    </w:p>
    <w:p w:rsidR="00AD1107" w:rsidRDefault="00AD1107" w:rsidP="00AD1107">
      <w:pPr>
        <w:spacing w:line="232" w:lineRule="auto"/>
        <w:sectPr w:rsidR="00AD1107">
          <w:pgSz w:w="11910" w:h="16840"/>
          <w:pgMar w:top="1040" w:right="780" w:bottom="980" w:left="1020" w:header="0" w:footer="787" w:gutter="0"/>
          <w:cols w:space="720"/>
        </w:sectPr>
      </w:pPr>
    </w:p>
    <w:p w:rsidR="00AD1107" w:rsidRDefault="00AD1107" w:rsidP="00AD1107">
      <w:pPr>
        <w:pStyle w:val="a3"/>
        <w:ind w:left="826" w:firstLine="0"/>
        <w:jc w:val="left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 wp14:anchorId="26819564" wp14:editId="544CE1E3">
            <wp:extent cx="5370970" cy="2054352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70970" cy="2054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1107" w:rsidRDefault="00AD1107" w:rsidP="00AD1107">
      <w:pPr>
        <w:pStyle w:val="a3"/>
        <w:spacing w:before="2"/>
        <w:ind w:left="0" w:firstLine="0"/>
        <w:jc w:val="left"/>
        <w:rPr>
          <w:sz w:val="20"/>
        </w:rPr>
      </w:pPr>
    </w:p>
    <w:p w:rsidR="00AD1107" w:rsidRDefault="00AD1107" w:rsidP="00AD1107">
      <w:pPr>
        <w:pStyle w:val="a3"/>
        <w:spacing w:before="89"/>
        <w:ind w:left="1106" w:right="2142" w:firstLine="0"/>
        <w:jc w:val="left"/>
      </w:pPr>
      <w:r>
        <w:t>1 - упорная плита; 2 - выгрузка кип; 3 - загрузка отходов; 4 - привод; 5 - толкатель.</w:t>
      </w:r>
    </w:p>
    <w:p w:rsidR="00AD1107" w:rsidRDefault="00AD1107" w:rsidP="00AD1107">
      <w:pPr>
        <w:pStyle w:val="a3"/>
        <w:spacing w:before="2"/>
        <w:ind w:left="3975" w:firstLine="0"/>
        <w:jc w:val="left"/>
      </w:pPr>
      <w:r>
        <w:t>Рисунок 1 - Схема пресса</w:t>
      </w:r>
    </w:p>
    <w:p w:rsidR="00AD1107" w:rsidRDefault="00AD1107" w:rsidP="00AD1107">
      <w:pPr>
        <w:pStyle w:val="a3"/>
        <w:spacing w:before="11"/>
        <w:ind w:left="0" w:firstLine="0"/>
        <w:jc w:val="left"/>
        <w:rPr>
          <w:sz w:val="23"/>
        </w:rPr>
      </w:pPr>
    </w:p>
    <w:p w:rsidR="00AD1107" w:rsidRDefault="00AD1107" w:rsidP="00AD1107">
      <w:pPr>
        <w:pStyle w:val="a3"/>
        <w:ind w:right="234"/>
      </w:pPr>
      <w:r>
        <w:t xml:space="preserve">В настоящее время за рубежом широкое распространение  получила  сеть перегрузочных станций, на которые от домовладений и предприятий </w:t>
      </w:r>
      <w:r>
        <w:rPr>
          <w:spacing w:val="-3"/>
        </w:rPr>
        <w:t xml:space="preserve">обычными мусоровозами привозится бытовой </w:t>
      </w:r>
      <w:r>
        <w:t xml:space="preserve">и </w:t>
      </w:r>
      <w:r>
        <w:rPr>
          <w:spacing w:val="-3"/>
        </w:rPr>
        <w:t xml:space="preserve">промышленный мусор. </w:t>
      </w:r>
      <w:r>
        <w:t>На  этих станциях мусор разгружается в воронки прессующих устройств и откуда уже в значительно уменьшенном объеме выталкивается в специальные металлические контейнеры. Прессование отходов позволяет значительно сократить количество требуемого автотранспорта, что особенно выгодно при перевозке отходов на большие</w:t>
      </w:r>
      <w:r>
        <w:rPr>
          <w:spacing w:val="-4"/>
        </w:rPr>
        <w:t xml:space="preserve"> </w:t>
      </w:r>
      <w:r>
        <w:t>расстояния.</w:t>
      </w:r>
    </w:p>
    <w:p w:rsidR="001230E6" w:rsidRPr="00AD1107" w:rsidRDefault="00AD1107" w:rsidP="00AD1107">
      <w:bookmarkStart w:id="0" w:name="_GoBack"/>
      <w:bookmarkEnd w:id="0"/>
    </w:p>
    <w:sectPr w:rsidR="001230E6" w:rsidRPr="00AD11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BC108A"/>
    <w:multiLevelType w:val="hybridMultilevel"/>
    <w:tmpl w:val="8206AE96"/>
    <w:lvl w:ilvl="0" w:tplc="338CEE2A">
      <w:numFmt w:val="bullet"/>
      <w:lvlText w:val="-"/>
      <w:lvlJc w:val="left"/>
      <w:pPr>
        <w:ind w:left="398" w:hanging="42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AE40EDE">
      <w:numFmt w:val="bullet"/>
      <w:lvlText w:val="-"/>
      <w:lvlJc w:val="left"/>
      <w:pPr>
        <w:ind w:left="398" w:hanging="35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CF14B114">
      <w:numFmt w:val="bullet"/>
      <w:lvlText w:val="•"/>
      <w:lvlJc w:val="left"/>
      <w:pPr>
        <w:ind w:left="2341" w:hanging="353"/>
      </w:pPr>
      <w:rPr>
        <w:rFonts w:hint="default"/>
        <w:lang w:val="ru-RU" w:eastAsia="en-US" w:bidi="ar-SA"/>
      </w:rPr>
    </w:lvl>
    <w:lvl w:ilvl="3" w:tplc="C4742F08">
      <w:numFmt w:val="bullet"/>
      <w:lvlText w:val="•"/>
      <w:lvlJc w:val="left"/>
      <w:pPr>
        <w:ind w:left="3312" w:hanging="353"/>
      </w:pPr>
      <w:rPr>
        <w:rFonts w:hint="default"/>
        <w:lang w:val="ru-RU" w:eastAsia="en-US" w:bidi="ar-SA"/>
      </w:rPr>
    </w:lvl>
    <w:lvl w:ilvl="4" w:tplc="BB005D7C">
      <w:numFmt w:val="bullet"/>
      <w:lvlText w:val="•"/>
      <w:lvlJc w:val="left"/>
      <w:pPr>
        <w:ind w:left="4283" w:hanging="353"/>
      </w:pPr>
      <w:rPr>
        <w:rFonts w:hint="default"/>
        <w:lang w:val="ru-RU" w:eastAsia="en-US" w:bidi="ar-SA"/>
      </w:rPr>
    </w:lvl>
    <w:lvl w:ilvl="5" w:tplc="E254743A">
      <w:numFmt w:val="bullet"/>
      <w:lvlText w:val="•"/>
      <w:lvlJc w:val="left"/>
      <w:pPr>
        <w:ind w:left="5254" w:hanging="353"/>
      </w:pPr>
      <w:rPr>
        <w:rFonts w:hint="default"/>
        <w:lang w:val="ru-RU" w:eastAsia="en-US" w:bidi="ar-SA"/>
      </w:rPr>
    </w:lvl>
    <w:lvl w:ilvl="6" w:tplc="32D8EB06">
      <w:numFmt w:val="bullet"/>
      <w:lvlText w:val="•"/>
      <w:lvlJc w:val="left"/>
      <w:pPr>
        <w:ind w:left="6225" w:hanging="353"/>
      </w:pPr>
      <w:rPr>
        <w:rFonts w:hint="default"/>
        <w:lang w:val="ru-RU" w:eastAsia="en-US" w:bidi="ar-SA"/>
      </w:rPr>
    </w:lvl>
    <w:lvl w:ilvl="7" w:tplc="0232714C">
      <w:numFmt w:val="bullet"/>
      <w:lvlText w:val="•"/>
      <w:lvlJc w:val="left"/>
      <w:pPr>
        <w:ind w:left="7196" w:hanging="353"/>
      </w:pPr>
      <w:rPr>
        <w:rFonts w:hint="default"/>
        <w:lang w:val="ru-RU" w:eastAsia="en-US" w:bidi="ar-SA"/>
      </w:rPr>
    </w:lvl>
    <w:lvl w:ilvl="8" w:tplc="E684FE74">
      <w:numFmt w:val="bullet"/>
      <w:lvlText w:val="•"/>
      <w:lvlJc w:val="left"/>
      <w:pPr>
        <w:ind w:left="8167" w:hanging="353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1107"/>
    <w:rsid w:val="005F3E45"/>
    <w:rsid w:val="00AD1107"/>
    <w:rsid w:val="00CB2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D110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2">
    <w:name w:val="heading 2"/>
    <w:basedOn w:val="a"/>
    <w:link w:val="20"/>
    <w:uiPriority w:val="1"/>
    <w:qFormat/>
    <w:rsid w:val="00AD1107"/>
    <w:pPr>
      <w:ind w:left="398" w:right="581"/>
      <w:jc w:val="both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1"/>
    <w:rsid w:val="00AD1107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AD1107"/>
    <w:pPr>
      <w:ind w:left="398" w:firstLine="707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AD1107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AD1107"/>
    <w:pPr>
      <w:ind w:left="398" w:firstLine="707"/>
      <w:jc w:val="both"/>
    </w:pPr>
  </w:style>
  <w:style w:type="paragraph" w:styleId="a6">
    <w:name w:val="Balloon Text"/>
    <w:basedOn w:val="a"/>
    <w:link w:val="a7"/>
    <w:uiPriority w:val="99"/>
    <w:semiHidden/>
    <w:unhideWhenUsed/>
    <w:rsid w:val="00AD110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D1107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D110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2">
    <w:name w:val="heading 2"/>
    <w:basedOn w:val="a"/>
    <w:link w:val="20"/>
    <w:uiPriority w:val="1"/>
    <w:qFormat/>
    <w:rsid w:val="00AD1107"/>
    <w:pPr>
      <w:ind w:left="398" w:right="581"/>
      <w:jc w:val="both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1"/>
    <w:rsid w:val="00AD1107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AD1107"/>
    <w:pPr>
      <w:ind w:left="398" w:firstLine="707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AD1107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AD1107"/>
    <w:pPr>
      <w:ind w:left="398" w:firstLine="707"/>
      <w:jc w:val="both"/>
    </w:pPr>
  </w:style>
  <w:style w:type="paragraph" w:styleId="a6">
    <w:name w:val="Balloon Text"/>
    <w:basedOn w:val="a"/>
    <w:link w:val="a7"/>
    <w:uiPriority w:val="99"/>
    <w:semiHidden/>
    <w:unhideWhenUsed/>
    <w:rsid w:val="00AD110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D1107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1398</Words>
  <Characters>7973</Characters>
  <Application>Microsoft Office Word</Application>
  <DocSecurity>0</DocSecurity>
  <Lines>66</Lines>
  <Paragraphs>18</Paragraphs>
  <ScaleCrop>false</ScaleCrop>
  <Company>SPecialiST RePack</Company>
  <LinksUpToDate>false</LinksUpToDate>
  <CharactersWithSpaces>9353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2021-12-07T09:36:00Z</dcterms:created>
  <dcterms:modified xsi:type="dcterms:W3CDTF">2021-12-07T09:36:00Z</dcterms:modified>
</cp:coreProperties>
</file>